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58" w:rsidRPr="00C27465" w:rsidRDefault="00281258" w:rsidP="00281258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281258" w:rsidRPr="00C27465" w:rsidRDefault="00281258" w:rsidP="00281258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val="en-US" w:eastAsia="es-MX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 w:rsidRPr="003847CE">
        <w:rPr>
          <w:rFonts w:asciiTheme="minorHAnsi" w:hAnsiTheme="minorHAnsi" w:cstheme="minorHAnsi"/>
          <w:lang w:val="en-US"/>
        </w:rPr>
        <w:t>GP_SueCMha</w:t>
      </w:r>
      <w:r>
        <w:rPr>
          <w:rFonts w:asciiTheme="minorHAnsi" w:eastAsia="Times New Roman" w:hAnsiTheme="minorHAnsi" w:cstheme="minorHAnsi"/>
          <w:color w:val="000000"/>
          <w:lang w:val="en-US" w:eastAsia="es-MX"/>
        </w:rPr>
        <w:t>.shp</w:t>
      </w:r>
      <w:proofErr w:type="spellEnd"/>
    </w:p>
    <w:p w:rsidR="00281258" w:rsidRPr="00C27465" w:rsidRDefault="00281258" w:rsidP="0028125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281258" w:rsidRPr="00C27465" w:rsidRDefault="00281258" w:rsidP="00281258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>
        <w:rPr>
          <w:rFonts w:asciiTheme="minorHAnsi" w:hAnsiTheme="minorHAnsi" w:cstheme="minorHAnsi"/>
          <w:i/>
        </w:rPr>
        <w:t xml:space="preserve">Cuenca Media Usumacinta (México) | Relieve – Grupo de Suelos </w:t>
      </w:r>
    </w:p>
    <w:p w:rsidR="00281258" w:rsidRDefault="00281258" w:rsidP="00281258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 xml:space="preserve">: </w:t>
      </w:r>
      <w:r w:rsidRPr="003847CE">
        <w:rPr>
          <w:rFonts w:asciiTheme="minorHAnsi" w:hAnsiTheme="minorHAnsi" w:cstheme="minorHAnsi"/>
        </w:rPr>
        <w:t xml:space="preserve">La influencia del </w:t>
      </w:r>
      <w:r>
        <w:rPr>
          <w:rFonts w:asciiTheme="minorHAnsi" w:hAnsiTheme="minorHAnsi" w:cstheme="minorHAnsi"/>
        </w:rPr>
        <w:t>relieve</w:t>
      </w:r>
      <w:r w:rsidRPr="003847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y el </w:t>
      </w:r>
      <w:r w:rsidRPr="003847CE">
        <w:rPr>
          <w:rFonts w:asciiTheme="minorHAnsi" w:hAnsiTheme="minorHAnsi" w:cstheme="minorHAnsi"/>
        </w:rPr>
        <w:t>clima</w:t>
      </w:r>
      <w:r>
        <w:rPr>
          <w:rFonts w:asciiTheme="minorHAnsi" w:hAnsiTheme="minorHAnsi" w:cstheme="minorHAnsi"/>
        </w:rPr>
        <w:t xml:space="preserve"> </w:t>
      </w:r>
      <w:r w:rsidRPr="003847CE">
        <w:rPr>
          <w:rFonts w:asciiTheme="minorHAnsi" w:hAnsiTheme="minorHAnsi" w:cstheme="minorHAnsi"/>
        </w:rPr>
        <w:t xml:space="preserve">en los suelos se manifiesta fundamentalmente por la precipitación; por un lado, el patrón </w:t>
      </w:r>
      <w:proofErr w:type="spellStart"/>
      <w:r w:rsidRPr="003847CE">
        <w:rPr>
          <w:rFonts w:asciiTheme="minorHAnsi" w:hAnsiTheme="minorHAnsi" w:cstheme="minorHAnsi"/>
        </w:rPr>
        <w:t>monomodal</w:t>
      </w:r>
      <w:proofErr w:type="spellEnd"/>
      <w:r w:rsidRPr="003847CE">
        <w:rPr>
          <w:rFonts w:asciiTheme="minorHAnsi" w:hAnsiTheme="minorHAnsi" w:cstheme="minorHAnsi"/>
        </w:rPr>
        <w:t xml:space="preserve"> de la precipitación, con una estación seca marcada, explica la presencia de los </w:t>
      </w:r>
      <w:proofErr w:type="spellStart"/>
      <w:r w:rsidRPr="003847CE">
        <w:rPr>
          <w:rFonts w:asciiTheme="minorHAnsi" w:hAnsiTheme="minorHAnsi" w:cstheme="minorHAnsi"/>
        </w:rPr>
        <w:t>Luvisoles</w:t>
      </w:r>
      <w:proofErr w:type="spellEnd"/>
      <w:r w:rsidRPr="003847CE">
        <w:rPr>
          <w:rFonts w:asciiTheme="minorHAnsi" w:hAnsiTheme="minorHAnsi" w:cstheme="minorHAnsi"/>
        </w:rPr>
        <w:t>, el grupo de suelos con mayor extensión en el área. En segundo lugar, las condiciones</w:t>
      </w:r>
      <w:r>
        <w:rPr>
          <w:rFonts w:asciiTheme="minorHAnsi" w:hAnsiTheme="minorHAnsi" w:cstheme="minorHAnsi"/>
        </w:rPr>
        <w:t xml:space="preserve"> </w:t>
      </w:r>
      <w:r w:rsidRPr="003847CE">
        <w:rPr>
          <w:rFonts w:asciiTheme="minorHAnsi" w:hAnsiTheme="minorHAnsi" w:cstheme="minorHAnsi"/>
        </w:rPr>
        <w:t>de alta humedad (precipitación anual de 2</w:t>
      </w:r>
      <w:r>
        <w:rPr>
          <w:rFonts w:asciiTheme="minorHAnsi" w:hAnsiTheme="minorHAnsi" w:cstheme="minorHAnsi"/>
        </w:rPr>
        <w:t>,</w:t>
      </w:r>
      <w:r w:rsidRPr="003847CE">
        <w:rPr>
          <w:rFonts w:asciiTheme="minorHAnsi" w:hAnsiTheme="minorHAnsi" w:cstheme="minorHAnsi"/>
        </w:rPr>
        <w:t>000 a 3</w:t>
      </w:r>
      <w:r>
        <w:rPr>
          <w:rFonts w:asciiTheme="minorHAnsi" w:hAnsiTheme="minorHAnsi" w:cstheme="minorHAnsi"/>
        </w:rPr>
        <w:t>,</w:t>
      </w:r>
      <w:r w:rsidRPr="003847CE">
        <w:rPr>
          <w:rFonts w:asciiTheme="minorHAnsi" w:hAnsiTheme="minorHAnsi" w:cstheme="minorHAnsi"/>
        </w:rPr>
        <w:t xml:space="preserve">000 mm) explican la presencia de los </w:t>
      </w:r>
      <w:proofErr w:type="spellStart"/>
      <w:r w:rsidRPr="003847CE">
        <w:rPr>
          <w:rFonts w:asciiTheme="minorHAnsi" w:hAnsiTheme="minorHAnsi" w:cstheme="minorHAnsi"/>
        </w:rPr>
        <w:t>Umbrisoles</w:t>
      </w:r>
      <w:proofErr w:type="spellEnd"/>
      <w:r w:rsidRPr="003847CE">
        <w:rPr>
          <w:rFonts w:asciiTheme="minorHAnsi" w:hAnsiTheme="minorHAnsi" w:cstheme="minorHAnsi"/>
        </w:rPr>
        <w:t xml:space="preserve"> y </w:t>
      </w:r>
      <w:proofErr w:type="spellStart"/>
      <w:r w:rsidRPr="003847CE">
        <w:rPr>
          <w:rFonts w:asciiTheme="minorHAnsi" w:hAnsiTheme="minorHAnsi" w:cstheme="minorHAnsi"/>
        </w:rPr>
        <w:t>Gleysoles</w:t>
      </w:r>
      <w:proofErr w:type="spellEnd"/>
      <w:r w:rsidRPr="003847CE">
        <w:rPr>
          <w:rFonts w:asciiTheme="minorHAnsi" w:hAnsiTheme="minorHAnsi" w:cstheme="minorHAnsi"/>
        </w:rPr>
        <w:t xml:space="preserve">, los primeros suelos propios de ambientes húmedos y los segundos típicos de relieves bajos con mucho aporte de humedad, y de los subgrupos </w:t>
      </w:r>
      <w:proofErr w:type="spellStart"/>
      <w:r w:rsidRPr="003847CE">
        <w:rPr>
          <w:rFonts w:asciiTheme="minorHAnsi" w:hAnsiTheme="minorHAnsi" w:cstheme="minorHAnsi"/>
        </w:rPr>
        <w:t>dístricos</w:t>
      </w:r>
      <w:proofErr w:type="spellEnd"/>
      <w:r w:rsidRPr="003847CE">
        <w:rPr>
          <w:rFonts w:asciiTheme="minorHAnsi" w:hAnsiTheme="minorHAnsi" w:cstheme="minorHAnsi"/>
        </w:rPr>
        <w:t xml:space="preserve"> (suelos con baja saturación de bases) y húmicos (acumulación de materiales orgánicos)</w:t>
      </w:r>
      <w:r>
        <w:rPr>
          <w:rFonts w:asciiTheme="minorHAnsi" w:hAnsiTheme="minorHAnsi" w:cstheme="minorHAnsi"/>
        </w:rPr>
        <w:t xml:space="preserve">. </w:t>
      </w:r>
      <w:r w:rsidRPr="003847CE">
        <w:rPr>
          <w:rFonts w:asciiTheme="minorHAnsi" w:hAnsiTheme="minorHAnsi" w:cstheme="minorHAnsi"/>
        </w:rPr>
        <w:t xml:space="preserve">Los suelos que predominan en el área corresponden a los grupos de los </w:t>
      </w:r>
      <w:proofErr w:type="spellStart"/>
      <w:r w:rsidRPr="003847CE">
        <w:rPr>
          <w:rFonts w:asciiTheme="minorHAnsi" w:hAnsiTheme="minorHAnsi" w:cstheme="minorHAnsi"/>
        </w:rPr>
        <w:t>Leptosoles</w:t>
      </w:r>
      <w:proofErr w:type="spellEnd"/>
      <w:r w:rsidRPr="003847CE">
        <w:rPr>
          <w:rFonts w:asciiTheme="minorHAnsi" w:hAnsiTheme="minorHAnsi" w:cstheme="minorHAnsi"/>
        </w:rPr>
        <w:t xml:space="preserve"> y </w:t>
      </w:r>
      <w:proofErr w:type="spellStart"/>
      <w:r w:rsidRPr="003847CE">
        <w:rPr>
          <w:rFonts w:asciiTheme="minorHAnsi" w:hAnsiTheme="minorHAnsi" w:cstheme="minorHAnsi"/>
        </w:rPr>
        <w:t>Luvisoles</w:t>
      </w:r>
      <w:proofErr w:type="spellEnd"/>
      <w:r w:rsidRPr="003847CE">
        <w:rPr>
          <w:rFonts w:asciiTheme="minorHAnsi" w:hAnsiTheme="minorHAnsi" w:cstheme="minorHAnsi"/>
        </w:rPr>
        <w:t xml:space="preserve">; los primeros predominan en relieves montañosos y los segundos son más abundantes en el relieve </w:t>
      </w:r>
      <w:proofErr w:type="spellStart"/>
      <w:r w:rsidRPr="003847CE">
        <w:rPr>
          <w:rFonts w:asciiTheme="minorHAnsi" w:hAnsiTheme="minorHAnsi" w:cstheme="minorHAnsi"/>
        </w:rPr>
        <w:t>colinado</w:t>
      </w:r>
      <w:proofErr w:type="spellEnd"/>
      <w:r w:rsidRPr="003847CE">
        <w:rPr>
          <w:rFonts w:asciiTheme="minorHAnsi" w:hAnsiTheme="minorHAnsi" w:cstheme="minorHAnsi"/>
        </w:rPr>
        <w:t xml:space="preserve">; le siguen en importancia los </w:t>
      </w:r>
      <w:proofErr w:type="spellStart"/>
      <w:r w:rsidRPr="003847CE">
        <w:rPr>
          <w:rFonts w:asciiTheme="minorHAnsi" w:hAnsiTheme="minorHAnsi" w:cstheme="minorHAnsi"/>
        </w:rPr>
        <w:t>Phaeozems</w:t>
      </w:r>
      <w:proofErr w:type="spellEnd"/>
      <w:r w:rsidRPr="003847CE">
        <w:rPr>
          <w:rFonts w:asciiTheme="minorHAnsi" w:hAnsiTheme="minorHAnsi" w:cstheme="minorHAnsi"/>
        </w:rPr>
        <w:t xml:space="preserve">, </w:t>
      </w:r>
      <w:proofErr w:type="spellStart"/>
      <w:r w:rsidRPr="003847CE">
        <w:rPr>
          <w:rFonts w:asciiTheme="minorHAnsi" w:hAnsiTheme="minorHAnsi" w:cstheme="minorHAnsi"/>
        </w:rPr>
        <w:t>Cambisoles</w:t>
      </w:r>
      <w:proofErr w:type="spellEnd"/>
      <w:r w:rsidRPr="003847CE">
        <w:rPr>
          <w:rFonts w:asciiTheme="minorHAnsi" w:hAnsiTheme="minorHAnsi" w:cstheme="minorHAnsi"/>
        </w:rPr>
        <w:t xml:space="preserve"> y </w:t>
      </w:r>
      <w:proofErr w:type="spellStart"/>
      <w:r w:rsidRPr="003847CE">
        <w:rPr>
          <w:rFonts w:asciiTheme="minorHAnsi" w:hAnsiTheme="minorHAnsi" w:cstheme="minorHAnsi"/>
        </w:rPr>
        <w:t>Umbrisoles</w:t>
      </w:r>
      <w:proofErr w:type="spellEnd"/>
      <w:r w:rsidRPr="003847CE">
        <w:rPr>
          <w:rFonts w:asciiTheme="minorHAnsi" w:hAnsiTheme="minorHAnsi" w:cstheme="minorHAnsi"/>
        </w:rPr>
        <w:t xml:space="preserve"> en la zona de colinas y </w:t>
      </w:r>
      <w:proofErr w:type="spellStart"/>
      <w:r w:rsidRPr="003847CE">
        <w:rPr>
          <w:rFonts w:asciiTheme="minorHAnsi" w:hAnsiTheme="minorHAnsi" w:cstheme="minorHAnsi"/>
        </w:rPr>
        <w:t>Vertisoles</w:t>
      </w:r>
      <w:proofErr w:type="spellEnd"/>
      <w:r w:rsidRPr="003847CE">
        <w:rPr>
          <w:rFonts w:asciiTheme="minorHAnsi" w:hAnsiTheme="minorHAnsi" w:cstheme="minorHAnsi"/>
        </w:rPr>
        <w:t xml:space="preserve"> y </w:t>
      </w:r>
      <w:proofErr w:type="spellStart"/>
      <w:r w:rsidRPr="003847CE">
        <w:rPr>
          <w:rFonts w:asciiTheme="minorHAnsi" w:hAnsiTheme="minorHAnsi" w:cstheme="minorHAnsi"/>
        </w:rPr>
        <w:t>Gleysoles</w:t>
      </w:r>
      <w:proofErr w:type="spellEnd"/>
      <w:r w:rsidRPr="003847CE">
        <w:rPr>
          <w:rFonts w:asciiTheme="minorHAnsi" w:hAnsiTheme="minorHAnsi" w:cstheme="minorHAnsi"/>
        </w:rPr>
        <w:t xml:space="preserve"> en la zona de valles y colinas bajas; complementan el mosaico de suelos los </w:t>
      </w:r>
      <w:proofErr w:type="spellStart"/>
      <w:r w:rsidRPr="003847CE">
        <w:rPr>
          <w:rFonts w:asciiTheme="minorHAnsi" w:hAnsiTheme="minorHAnsi" w:cstheme="minorHAnsi"/>
        </w:rPr>
        <w:t>Regosoles</w:t>
      </w:r>
      <w:proofErr w:type="spellEnd"/>
      <w:r w:rsidRPr="003847CE">
        <w:rPr>
          <w:rFonts w:asciiTheme="minorHAnsi" w:hAnsiTheme="minorHAnsi" w:cstheme="minorHAnsi"/>
        </w:rPr>
        <w:t xml:space="preserve">, propios de relieves montañosos, los Acrisoles que se encuentran principalmente en colinas medias, y los </w:t>
      </w:r>
      <w:proofErr w:type="spellStart"/>
      <w:r w:rsidRPr="003847CE">
        <w:rPr>
          <w:rFonts w:asciiTheme="minorHAnsi" w:hAnsiTheme="minorHAnsi" w:cstheme="minorHAnsi"/>
        </w:rPr>
        <w:t>Fluvisoles</w:t>
      </w:r>
      <w:proofErr w:type="spellEnd"/>
      <w:r w:rsidRPr="003847CE">
        <w:rPr>
          <w:rFonts w:asciiTheme="minorHAnsi" w:hAnsiTheme="minorHAnsi" w:cstheme="minorHAnsi"/>
        </w:rPr>
        <w:t xml:space="preserve"> en los valles.</w:t>
      </w:r>
    </w:p>
    <w:p w:rsidR="00281258" w:rsidRPr="00C27465" w:rsidRDefault="00281258" w:rsidP="00281258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Contar con información de relieve y la distribución de suelos necesaria para el análisis físico de la Cuenca Media del Río Usumacinta</w:t>
      </w:r>
      <w:r w:rsidRPr="00E15B34">
        <w:rPr>
          <w:rFonts w:asciiTheme="minorHAnsi" w:hAnsiTheme="minorHAnsi" w:cstheme="minorHAnsi"/>
        </w:rPr>
        <w:t>.</w:t>
      </w:r>
    </w:p>
    <w:p w:rsidR="00281258" w:rsidRPr="00295D79" w:rsidRDefault="00281258" w:rsidP="00281258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281258" w:rsidRPr="00C27465" w:rsidRDefault="00281258" w:rsidP="00281258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C24E4D">
        <w:rPr>
          <w:rFonts w:asciiTheme="minorHAnsi" w:hAnsiTheme="minorHAnsi" w:cstheme="minorHAnsi"/>
        </w:rPr>
        <w:t xml:space="preserve">Daniel López </w:t>
      </w:r>
      <w:proofErr w:type="spellStart"/>
      <w:r w:rsidRPr="00C24E4D">
        <w:rPr>
          <w:rFonts w:asciiTheme="minorHAnsi" w:hAnsiTheme="minorHAnsi" w:cstheme="minorHAnsi"/>
        </w:rPr>
        <w:t>López</w:t>
      </w:r>
      <w:proofErr w:type="spellEnd"/>
      <w:r w:rsidRPr="00C24E4D">
        <w:rPr>
          <w:rFonts w:asciiTheme="minorHAnsi" w:hAnsiTheme="minorHAnsi" w:cstheme="minorHAnsi"/>
        </w:rPr>
        <w:t>,</w:t>
      </w:r>
      <w:r w:rsidRPr="00C24E4D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281258" w:rsidRPr="00C27465" w:rsidRDefault="00281258" w:rsidP="0028125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281258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>
        <w:rPr>
          <w:rFonts w:asciiTheme="minorHAnsi" w:eastAsia="Times New Roman" w:hAnsiTheme="minorHAnsi" w:cstheme="minorHAnsi"/>
          <w:lang w:eastAsia="es-MX"/>
        </w:rPr>
        <w:t xml:space="preserve">Cartas geológicas 1:250,000 digitales que cubren la zona de estudio, INEGI, </w:t>
      </w:r>
      <w:r w:rsidRPr="00C27465">
        <w:rPr>
          <w:rFonts w:asciiTheme="minorHAnsi" w:eastAsia="Times New Roman" w:hAnsiTheme="minorHAnsi" w:cstheme="minorHAnsi"/>
          <w:lang w:eastAsia="es-MX"/>
        </w:rPr>
        <w:t>mapa de suelos del INEGI, conjunto de datos vectorial Edafológico escala 1:250 000 Serie II, 2008); donde la clasificación de los suelos está referida al sistema de clasificación FAO (Base de Referencia para los Suelos del Mundo. FAO/UNESCO, 1998)</w:t>
      </w:r>
      <w:r>
        <w:rPr>
          <w:rFonts w:asciiTheme="minorHAnsi" w:eastAsia="Times New Roman" w:hAnsiTheme="minorHAnsi" w:cstheme="minorHAnsi"/>
          <w:color w:val="000000"/>
          <w:lang w:eastAsia="es-MX"/>
        </w:rPr>
        <w:t>.</w:t>
      </w:r>
    </w:p>
    <w:p w:rsidR="00281258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C27465">
        <w:rPr>
          <w:rFonts w:asciiTheme="minorHAnsi" w:eastAsia="Times New Roman" w:hAnsiTheme="minorHAnsi" w:cstheme="minorHAnsi"/>
          <w:color w:val="000000"/>
          <w:lang w:eastAsia="es-MX"/>
        </w:rPr>
        <w:t>Modelo digital de elevación INEGI, CEM 3.0, modelo digital de elevación a 15 m. tamaño de pixel</w:t>
      </w:r>
      <w:r>
        <w:rPr>
          <w:rFonts w:asciiTheme="minorHAnsi" w:eastAsia="Times New Roman" w:hAnsiTheme="minorHAnsi" w:cstheme="minorHAnsi"/>
          <w:color w:val="000000"/>
          <w:lang w:eastAsia="es-MX"/>
        </w:rPr>
        <w:t>.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 xml:space="preserve">-90.354704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lastRenderedPageBreak/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281258" w:rsidRPr="00F90D1D" w:rsidRDefault="00281258" w:rsidP="002812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</w:p>
    <w:p w:rsidR="00281258" w:rsidRPr="00F90D1D" w:rsidRDefault="00281258" w:rsidP="002812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-90.354704</w:t>
      </w:r>
    </w:p>
    <w:p w:rsidR="00281258" w:rsidRPr="00F90D1D" w:rsidRDefault="00281258" w:rsidP="002812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</w:p>
    <w:p w:rsidR="00281258" w:rsidRPr="00F90D1D" w:rsidRDefault="00281258" w:rsidP="002812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281258" w:rsidRDefault="00281258" w:rsidP="0028125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281258" w:rsidRPr="00F90D1D" w:rsidRDefault="00281258" w:rsidP="002812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281258" w:rsidRPr="00F90D1D" w:rsidRDefault="00281258" w:rsidP="002812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281258" w:rsidRPr="00F90D1D" w:rsidRDefault="00281258" w:rsidP="002812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1777909.941020</w:t>
      </w:r>
    </w:p>
    <w:p w:rsidR="00281258" w:rsidRPr="00F90D1D" w:rsidRDefault="00281258" w:rsidP="0028125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1934710.268527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281258" w:rsidRPr="00B00AB7" w:rsidRDefault="00281258" w:rsidP="0028125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281258" w:rsidRPr="00B00AB7" w:rsidRDefault="00281258" w:rsidP="00281258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281258" w:rsidRPr="00B00AB7" w:rsidRDefault="00281258" w:rsidP="0028125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281258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281258" w:rsidRPr="00F90D1D" w:rsidRDefault="00281258" w:rsidP="0028125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281258" w:rsidRPr="00730A49" w:rsidRDefault="00281258" w:rsidP="00281258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proofErr w:type="spellStart"/>
      <w:r>
        <w:rPr>
          <w:rFonts w:asciiTheme="minorHAnsi" w:hAnsiTheme="minorHAnsi" w:cstheme="minorHAnsi"/>
        </w:rPr>
        <w:t>Aristides</w:t>
      </w:r>
      <w:proofErr w:type="spellEnd"/>
      <w:r>
        <w:rPr>
          <w:rFonts w:asciiTheme="minorHAnsi" w:hAnsiTheme="minorHAnsi" w:cstheme="minorHAnsi"/>
        </w:rPr>
        <w:t xml:space="preserve"> Saavedra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730A49">
          <w:rPr>
            <w:rStyle w:val="Hipervnculo"/>
            <w:rFonts w:asciiTheme="minorHAnsi" w:hAnsiTheme="minorHAnsi" w:cstheme="minorHAnsi"/>
          </w:rPr>
          <w:t>asaavedra@centrogeo.org.mx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281258" w:rsidRPr="00102055" w:rsidRDefault="00281258" w:rsidP="00281258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281258" w:rsidRPr="00C27465" w:rsidRDefault="00281258" w:rsidP="00281258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281258" w:rsidRPr="00C27465" w:rsidRDefault="00281258" w:rsidP="00281258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>
        <w:rPr>
          <w:rFonts w:asciiTheme="minorHAnsi" w:hAnsiTheme="minorHAnsi" w:cstheme="minorHAnsi"/>
        </w:rPr>
        <w:t>Con base en los valores de las cartas geológicas, e información del relieve e información edafológica se analizó y crearon las unidades de relieve y grupos de suelo.</w:t>
      </w:r>
      <w:r w:rsidRPr="00C27465">
        <w:rPr>
          <w:rFonts w:asciiTheme="minorHAnsi" w:hAnsiTheme="minorHAnsi" w:cstheme="minorHAnsi"/>
        </w:rPr>
        <w:t xml:space="preserve">  </w:t>
      </w:r>
    </w:p>
    <w:p w:rsidR="00281258" w:rsidRPr="00C27465" w:rsidRDefault="00281258" w:rsidP="00281258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>Suelos, Relieve, Cuenca Media del Río Usumacinta.</w:t>
      </w:r>
    </w:p>
    <w:p w:rsidR="00281258" w:rsidRPr="00295D79" w:rsidRDefault="00281258" w:rsidP="00281258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281258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281258" w:rsidRPr="00C27465" w:rsidRDefault="00281258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281258" w:rsidRPr="00C27465" w:rsidRDefault="00281258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281258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281258" w:rsidRDefault="00281258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GP_Suelos1</w:t>
            </w:r>
          </w:p>
        </w:tc>
        <w:tc>
          <w:tcPr>
            <w:tcW w:w="3758" w:type="pct"/>
            <w:vAlign w:val="center"/>
          </w:tcPr>
          <w:p w:rsidR="00281258" w:rsidRDefault="00281258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Relieve y Grupo de suelos</w:t>
            </w:r>
          </w:p>
        </w:tc>
      </w:tr>
    </w:tbl>
    <w:p w:rsidR="00281258" w:rsidRPr="00C27465" w:rsidRDefault="00281258" w:rsidP="0028125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81258" w:rsidRPr="00C27465" w:rsidRDefault="00281258" w:rsidP="0028125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lastRenderedPageBreak/>
        <w:drawing>
          <wp:inline distT="0" distB="0" distL="0" distR="0" wp14:anchorId="12802235" wp14:editId="58AD089E">
            <wp:extent cx="5612130" cy="397129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1_1_26_Grupos_Suel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258" w:rsidRDefault="00281258" w:rsidP="00281258">
      <w:pPr>
        <w:jc w:val="both"/>
        <w:rPr>
          <w:rFonts w:asciiTheme="minorHAnsi" w:hAnsiTheme="minorHAnsi" w:cstheme="minorHAnsi"/>
          <w:b/>
        </w:rPr>
      </w:pPr>
    </w:p>
    <w:p w:rsidR="00281258" w:rsidRDefault="00281258" w:rsidP="00281258">
      <w:pPr>
        <w:rPr>
          <w:rFonts w:asciiTheme="minorHAnsi" w:hAnsiTheme="minorHAnsi" w:cstheme="minorHAnsi"/>
          <w:b/>
        </w:rPr>
      </w:pPr>
    </w:p>
    <w:p w:rsidR="00281258" w:rsidRDefault="00281258" w:rsidP="00281258">
      <w:pPr>
        <w:rPr>
          <w:rFonts w:asciiTheme="minorHAnsi" w:hAnsiTheme="minorHAnsi" w:cstheme="minorHAnsi"/>
          <w:b/>
        </w:rPr>
      </w:pPr>
    </w:p>
    <w:p w:rsidR="00281258" w:rsidRDefault="00281258" w:rsidP="0028125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8"/>
    <w:rsid w:val="00085420"/>
    <w:rsid w:val="00281258"/>
    <w:rsid w:val="002A5993"/>
    <w:rsid w:val="002F18F5"/>
    <w:rsid w:val="005D4ACA"/>
    <w:rsid w:val="00700133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9E929-0AF0-4AB3-9E8C-FE128A44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58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1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aavedra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2016-12-14T21:59:00Z</dcterms:created>
  <dcterms:modified xsi:type="dcterms:W3CDTF">2016-12-14T22:00:00Z</dcterms:modified>
</cp:coreProperties>
</file>